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BA6D2C" w:rsidRPr="00D50F11" w:rsidRDefault="00BA6D2C" w:rsidP="00334270">
      <w:pPr>
        <w:rPr>
          <w:rFonts w:asciiTheme="minorHAnsi" w:hAnsiTheme="minorHAnsi" w:cstheme="minorHAnsi"/>
          <w:sz w:val="22"/>
          <w:szCs w:val="22"/>
        </w:rPr>
      </w:pPr>
    </w:p>
    <w:p w:rsidR="00334270" w:rsidRPr="00D50F11" w:rsidRDefault="00334270" w:rsidP="00334270">
      <w:pPr>
        <w:rPr>
          <w:rFonts w:asciiTheme="minorHAnsi" w:hAnsiTheme="minorHAnsi" w:cstheme="minorHAnsi"/>
          <w:sz w:val="22"/>
          <w:szCs w:val="22"/>
        </w:rPr>
      </w:pPr>
    </w:p>
    <w:p w:rsidR="00DB3048" w:rsidRPr="00D50F11" w:rsidRDefault="00875190" w:rsidP="00F368C9">
      <w:pPr>
        <w:jc w:val="both"/>
        <w:rPr>
          <w:rFonts w:ascii="Calibri" w:hAnsi="Calibri" w:cs="Calibr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Processo n</w:t>
      </w:r>
      <w:r w:rsidR="00194BA6" w:rsidRPr="00D50F11">
        <w:rPr>
          <w:rFonts w:asciiTheme="minorHAnsi" w:hAnsiTheme="minorHAnsi" w:cstheme="minorHAnsi"/>
          <w:sz w:val="22"/>
          <w:szCs w:val="22"/>
        </w:rPr>
        <w:t>.</w:t>
      </w:r>
      <w:r w:rsidR="003F276D">
        <w:rPr>
          <w:rFonts w:asciiTheme="minorHAnsi" w:hAnsiTheme="minorHAnsi" w:cstheme="minorHAnsi"/>
          <w:sz w:val="22"/>
          <w:szCs w:val="22"/>
        </w:rPr>
        <w:t xml:space="preserve"> </w:t>
      </w:r>
      <w:r w:rsidR="00655CAF">
        <w:rPr>
          <w:rFonts w:asciiTheme="minorHAnsi" w:hAnsiTheme="minorHAnsi" w:cstheme="minorHAnsi"/>
          <w:sz w:val="22"/>
          <w:szCs w:val="22"/>
        </w:rPr>
        <w:t>157176/2009.</w:t>
      </w:r>
    </w:p>
    <w:p w:rsidR="00FE3125" w:rsidRPr="00D50F11" w:rsidRDefault="00DB3048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="Calibri" w:hAnsi="Calibri" w:cs="Calibri"/>
          <w:sz w:val="22"/>
          <w:szCs w:val="22"/>
        </w:rPr>
        <w:t xml:space="preserve">Recorrente </w:t>
      </w:r>
      <w:r w:rsidR="0070332E">
        <w:rPr>
          <w:rFonts w:ascii="Calibri" w:hAnsi="Calibri" w:cs="Calibri"/>
          <w:sz w:val="22"/>
          <w:szCs w:val="22"/>
        </w:rPr>
        <w:t>–</w:t>
      </w:r>
      <w:r w:rsidR="00F91975">
        <w:rPr>
          <w:rFonts w:ascii="Calibri" w:hAnsi="Calibri" w:cs="Calibri"/>
          <w:sz w:val="22"/>
          <w:szCs w:val="22"/>
        </w:rPr>
        <w:t xml:space="preserve"> </w:t>
      </w:r>
      <w:r w:rsidR="00655CAF">
        <w:rPr>
          <w:rFonts w:ascii="Calibri" w:hAnsi="Calibri" w:cs="Calibri"/>
          <w:sz w:val="22"/>
          <w:szCs w:val="22"/>
        </w:rPr>
        <w:t xml:space="preserve">Prefeitura Municipal de Nova Brasilândia. </w:t>
      </w:r>
    </w:p>
    <w:p w:rsidR="00A14B97" w:rsidRPr="00D50F11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Auto de Infra</w:t>
      </w:r>
      <w:r w:rsidR="000F540B">
        <w:rPr>
          <w:rFonts w:asciiTheme="minorHAnsi" w:hAnsiTheme="minorHAnsi" w:cstheme="minorHAnsi"/>
          <w:sz w:val="22"/>
          <w:szCs w:val="22"/>
        </w:rPr>
        <w:t xml:space="preserve">ção n. </w:t>
      </w:r>
      <w:r w:rsidR="00655CAF">
        <w:rPr>
          <w:rFonts w:asciiTheme="minorHAnsi" w:hAnsiTheme="minorHAnsi" w:cstheme="minorHAnsi"/>
          <w:sz w:val="22"/>
          <w:szCs w:val="22"/>
        </w:rPr>
        <w:t>111107, de 19/02/2009.</w:t>
      </w:r>
    </w:p>
    <w:p w:rsidR="00486D62" w:rsidRPr="00D50F11" w:rsidRDefault="00DB3048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Relator</w:t>
      </w:r>
      <w:r w:rsidR="003F276D">
        <w:rPr>
          <w:rFonts w:asciiTheme="minorHAnsi" w:hAnsiTheme="minorHAnsi" w:cstheme="minorHAnsi"/>
          <w:sz w:val="22"/>
          <w:szCs w:val="22"/>
        </w:rPr>
        <w:t xml:space="preserve"> </w:t>
      </w:r>
      <w:r w:rsidR="00655CAF">
        <w:rPr>
          <w:rFonts w:asciiTheme="minorHAnsi" w:hAnsiTheme="minorHAnsi" w:cstheme="minorHAnsi"/>
          <w:sz w:val="22"/>
          <w:szCs w:val="22"/>
        </w:rPr>
        <w:t>–</w:t>
      </w:r>
      <w:r w:rsidR="003F276D">
        <w:rPr>
          <w:rFonts w:asciiTheme="minorHAnsi" w:hAnsiTheme="minorHAnsi" w:cstheme="minorHAnsi"/>
          <w:sz w:val="22"/>
          <w:szCs w:val="22"/>
        </w:rPr>
        <w:t xml:space="preserve"> </w:t>
      </w:r>
      <w:r w:rsidR="00655CAF">
        <w:rPr>
          <w:rFonts w:asciiTheme="minorHAnsi" w:hAnsiTheme="minorHAnsi" w:cstheme="minorHAnsi"/>
          <w:sz w:val="22"/>
          <w:szCs w:val="22"/>
        </w:rPr>
        <w:t xml:space="preserve">Douglas Camargo Anunciação – OAB/MT </w:t>
      </w:r>
    </w:p>
    <w:p w:rsidR="00367353" w:rsidRPr="00D50F11" w:rsidRDefault="0070332E" w:rsidP="0036735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</w:t>
      </w:r>
      <w:r w:rsidR="003F276D">
        <w:rPr>
          <w:rFonts w:ascii="Calibri" w:hAnsi="Calibri" w:cs="Calibri"/>
          <w:sz w:val="22"/>
          <w:szCs w:val="22"/>
        </w:rPr>
        <w:t xml:space="preserve"> </w:t>
      </w:r>
      <w:r w:rsidR="00655CAF">
        <w:rPr>
          <w:rFonts w:ascii="Calibri" w:hAnsi="Calibri" w:cs="Calibri"/>
          <w:sz w:val="22"/>
          <w:szCs w:val="22"/>
        </w:rPr>
        <w:t>–</w:t>
      </w:r>
      <w:r w:rsidR="00F91975">
        <w:rPr>
          <w:rFonts w:ascii="Calibri" w:hAnsi="Calibri" w:cs="Calibri"/>
          <w:sz w:val="22"/>
          <w:szCs w:val="22"/>
        </w:rPr>
        <w:t xml:space="preserve"> </w:t>
      </w:r>
      <w:r w:rsidR="00655CAF">
        <w:rPr>
          <w:rFonts w:ascii="Calibri" w:hAnsi="Calibri" w:cs="Calibri"/>
          <w:sz w:val="22"/>
          <w:szCs w:val="22"/>
        </w:rPr>
        <w:t>José de Deus Lima – OAB/MT 16.724</w:t>
      </w:r>
    </w:p>
    <w:p w:rsidR="0070332E" w:rsidRPr="00F45BBE" w:rsidRDefault="004D1169" w:rsidP="00F45BBE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3</w:t>
      </w:r>
      <w:r w:rsidR="00270D6D" w:rsidRPr="00D50F11">
        <w:rPr>
          <w:rFonts w:asciiTheme="minorHAnsi" w:hAnsiTheme="minorHAnsi" w:cstheme="minorHAnsi"/>
          <w:sz w:val="22"/>
          <w:szCs w:val="22"/>
        </w:rPr>
        <w:t>ª J</w:t>
      </w:r>
      <w:r w:rsidR="0071491E" w:rsidRPr="00D50F11">
        <w:rPr>
          <w:rFonts w:asciiTheme="minorHAnsi" w:hAnsiTheme="minorHAnsi" w:cstheme="minorHAnsi"/>
          <w:sz w:val="22"/>
          <w:szCs w:val="22"/>
        </w:rPr>
        <w:t>unta de Julgamento de Recursos.</w:t>
      </w:r>
    </w:p>
    <w:p w:rsidR="00270AA2" w:rsidRPr="00D50F11" w:rsidRDefault="000F540B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F91975">
        <w:rPr>
          <w:rFonts w:asciiTheme="minorHAnsi" w:hAnsiTheme="minorHAnsi" w:cstheme="minorHAnsi"/>
          <w:b/>
          <w:sz w:val="22"/>
          <w:szCs w:val="22"/>
        </w:rPr>
        <w:t>40</w:t>
      </w:r>
      <w:r w:rsidR="00FB4F11" w:rsidRPr="00D50F11">
        <w:rPr>
          <w:rFonts w:asciiTheme="minorHAnsi" w:hAnsiTheme="minorHAnsi" w:cstheme="minorHAnsi"/>
          <w:b/>
          <w:sz w:val="22"/>
          <w:szCs w:val="22"/>
        </w:rPr>
        <w:t>/2021</w:t>
      </w:r>
    </w:p>
    <w:p w:rsidR="000C10B2" w:rsidRPr="003264C1" w:rsidRDefault="000C10B2" w:rsidP="00CC5E96">
      <w:pPr>
        <w:rPr>
          <w:rFonts w:asciiTheme="minorHAnsi" w:hAnsiTheme="minorHAnsi" w:cstheme="minorHAnsi"/>
          <w:b/>
          <w:sz w:val="22"/>
          <w:szCs w:val="22"/>
        </w:rPr>
      </w:pPr>
    </w:p>
    <w:p w:rsidR="00655CAF" w:rsidRPr="00655CAF" w:rsidRDefault="00655CAF" w:rsidP="00655CAF">
      <w:pPr>
        <w:jc w:val="both"/>
        <w:rPr>
          <w:rFonts w:ascii="Calibri" w:hAnsi="Calibri" w:cs="Calibri"/>
          <w:sz w:val="22"/>
          <w:szCs w:val="22"/>
        </w:rPr>
      </w:pPr>
      <w:r w:rsidRPr="00655CAF">
        <w:rPr>
          <w:rFonts w:ascii="Calibri" w:hAnsi="Calibri" w:cs="Calibri"/>
          <w:sz w:val="22"/>
          <w:szCs w:val="22"/>
        </w:rPr>
        <w:t>Auto de Infração n° 111107, de 19/02/2009. Não atendimento da Notificação 116058 de 24/06/2008. Adequação de tanque de abastecimento conforme normativa 01/2004. Decisão Administrativa n. 2002/SPA/SEMA/2018, de 04/09/2018, pela homologação do Auto de Infração n. 111107, de 19/02/2009, arbitrando multa de R$ 10.000,00 (dez mil reais), com fulcro no artigo 8</w:t>
      </w:r>
      <w:r>
        <w:rPr>
          <w:rFonts w:ascii="Calibri" w:hAnsi="Calibri" w:cs="Calibri"/>
          <w:sz w:val="22"/>
          <w:szCs w:val="22"/>
        </w:rPr>
        <w:t xml:space="preserve">0 do Decreto Federal 6514/2008. </w:t>
      </w:r>
      <w:r w:rsidRPr="00655CAF">
        <w:rPr>
          <w:rFonts w:ascii="Calibri" w:hAnsi="Calibri" w:cs="Calibri"/>
          <w:sz w:val="22"/>
          <w:szCs w:val="22"/>
        </w:rPr>
        <w:t>Requer o recorrente que seja o presente recurso seja recebido, e conhecido, e admitido por estarem presentes os pressupostos necessários, e após seja julgado procedente para reformar a decisão recorrida, no sentido de reconhecer a prescrição intercorrente, a consequente anulação do auto de infração e todos os seus efeitos, do auto de inspeção e termo de embargo/interdição, arquivando-se em definitivo o processo. Caso não seja esse entendimento, ou seja, na falta de reconhecimento de nulidade do auto de infração, que seja declarada a impossibilidade de aplicação da multa, vez que não restou demonstrada a gravidade dos fatos. Que, em sendo mantida a aplicação da multa, que a mesma seja convertida em advertência, pois, a aplicação de pena de multa absurdamente severa, não levando em conta a capacidade do Município. Aplicada a multa, ainda que em grau mínimo, seja ela convertida em serviços e preservação melhoria e recuperação da qualidade do meio ambiente, nos termos do § 4° do artigo 72 da Lei 9.605/98, com o consequente arquivamento do Auto de Infração em análise.</w:t>
      </w:r>
      <w:r>
        <w:rPr>
          <w:rFonts w:ascii="Calibri" w:hAnsi="Calibri" w:cs="Calibri"/>
          <w:sz w:val="22"/>
          <w:szCs w:val="22"/>
        </w:rPr>
        <w:t xml:space="preserve"> Recurso provido. </w:t>
      </w:r>
    </w:p>
    <w:p w:rsidR="0070332E" w:rsidRDefault="0070332E" w:rsidP="00D50F1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655CAF" w:rsidRDefault="00270AA2" w:rsidP="00655CAF">
      <w:pPr>
        <w:jc w:val="both"/>
        <w:rPr>
          <w:rFonts w:ascii="Calibri" w:hAnsi="Calibri" w:cs="Calibri"/>
          <w:sz w:val="22"/>
          <w:szCs w:val="22"/>
        </w:rPr>
      </w:pPr>
      <w:r w:rsidRPr="0070332E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70332E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4D1169" w:rsidRPr="0070332E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70332E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936E6A" w:rsidRPr="0070332E">
        <w:rPr>
          <w:rFonts w:asciiTheme="minorHAnsi" w:hAnsiTheme="minorHAnsi" w:cstheme="minorHAnsi"/>
          <w:sz w:val="22"/>
          <w:szCs w:val="22"/>
        </w:rPr>
        <w:t xml:space="preserve"> </w:t>
      </w:r>
      <w:r w:rsidR="008146B8" w:rsidRPr="0070332E">
        <w:rPr>
          <w:rFonts w:asciiTheme="minorHAnsi" w:hAnsiTheme="minorHAnsi" w:cstheme="minorHAnsi"/>
          <w:sz w:val="22"/>
          <w:szCs w:val="22"/>
        </w:rPr>
        <w:t xml:space="preserve">por </w:t>
      </w:r>
      <w:r w:rsidR="00655CAF" w:rsidRPr="00655CAF">
        <w:rPr>
          <w:rFonts w:ascii="Calibri" w:hAnsi="Calibri" w:cs="Calibri"/>
          <w:sz w:val="22"/>
          <w:szCs w:val="22"/>
        </w:rPr>
        <w:t xml:space="preserve">maioria, dar provimento ao recurso interposto pelo recorrente, acolhendo o voto divergente do representante do IESCBAP, reconhecendo a prescrição intercorrente, da Decisão Interlocutória n. 1461/SPA/SEMA/2009, de 23/09/2009, (fls. 23/25), até a Decisão Administrativa n. 2002/SPA/SEMA/2018, de 04/09/2018, (fls. 53/54), ficando o processo paralisado por mais de 3 (três) anos sem decisão administrativa. Decidiram pela anulação do Auto de Infração n° 111107, de 19/02/2009, e, consequentemente o arquivamento do processo. </w:t>
      </w:r>
    </w:p>
    <w:p w:rsidR="00655CAF" w:rsidRDefault="00655CAF" w:rsidP="00655CA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F45BBE" w:rsidRPr="00B71C28" w:rsidRDefault="00F45BBE" w:rsidP="00F45BBE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F45BBE" w:rsidRPr="00B71C28" w:rsidRDefault="00F45BBE" w:rsidP="00F45BBE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PGE</w:t>
      </w:r>
    </w:p>
    <w:p w:rsidR="00F45BBE" w:rsidRPr="00B71C28" w:rsidRDefault="00F45BBE" w:rsidP="00F45BBE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B71C28">
        <w:rPr>
          <w:rFonts w:ascii="Calibri" w:hAnsi="Calibri" w:cs="Calibri"/>
          <w:b/>
          <w:sz w:val="22"/>
          <w:szCs w:val="22"/>
        </w:rPr>
        <w:t xml:space="preserve"> Tanaka</w:t>
      </w:r>
    </w:p>
    <w:p w:rsidR="00F45BBE" w:rsidRPr="00B71C28" w:rsidRDefault="00F45BBE" w:rsidP="00F45BBE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UNEMAT</w:t>
      </w:r>
    </w:p>
    <w:p w:rsidR="00F45BBE" w:rsidRPr="00B71C28" w:rsidRDefault="00F45BBE" w:rsidP="00F45BBE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Flávio Lima de Oliveira</w:t>
      </w:r>
    </w:p>
    <w:p w:rsidR="00F45BBE" w:rsidRPr="00B71C28" w:rsidRDefault="00F45BBE" w:rsidP="00F45BBE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SINFRA</w:t>
      </w:r>
    </w:p>
    <w:p w:rsidR="00F45BBE" w:rsidRPr="00B71C28" w:rsidRDefault="00F45BBE" w:rsidP="00F45BBE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Lucas Blanco Bezerra</w:t>
      </w:r>
    </w:p>
    <w:p w:rsidR="00F45BBE" w:rsidRPr="00B71C28" w:rsidRDefault="00F45BBE" w:rsidP="00F45BBE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FETRATUH</w:t>
      </w:r>
    </w:p>
    <w:p w:rsidR="00F45BBE" w:rsidRPr="00B71C28" w:rsidRDefault="00F45BBE" w:rsidP="00F45BBE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F45BBE" w:rsidRPr="00B71C28" w:rsidRDefault="00F45BBE" w:rsidP="00F45BBE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FIEMT</w:t>
      </w:r>
    </w:p>
    <w:p w:rsidR="00F45BBE" w:rsidRPr="00B71C28" w:rsidRDefault="00F45BBE" w:rsidP="00F45BBE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Douglas Camargo Anunciação</w:t>
      </w:r>
    </w:p>
    <w:p w:rsidR="00F45BBE" w:rsidRPr="00B71C28" w:rsidRDefault="00F45BBE" w:rsidP="00F45BBE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OAB</w:t>
      </w:r>
    </w:p>
    <w:p w:rsidR="00F45BBE" w:rsidRPr="00B71C28" w:rsidRDefault="00F45BBE" w:rsidP="00F45BBE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F45BBE" w:rsidRPr="00B71C28" w:rsidRDefault="00F45BBE" w:rsidP="00F45BBE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do FÉ E VIDA</w:t>
      </w:r>
    </w:p>
    <w:p w:rsidR="00F45BBE" w:rsidRPr="00B71C28" w:rsidRDefault="00F45BBE" w:rsidP="00F45BBE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Fernando Ribeiro Teixeira</w:t>
      </w:r>
    </w:p>
    <w:p w:rsidR="00F45BBE" w:rsidRPr="00B71C28" w:rsidRDefault="00F45BBE" w:rsidP="00F45BBE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do IESCBAP</w:t>
      </w:r>
    </w:p>
    <w:p w:rsidR="00F45BBE" w:rsidRPr="00B71C28" w:rsidRDefault="00F45BBE" w:rsidP="00F45BBE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Juliana Machado Ribeiro</w:t>
      </w:r>
    </w:p>
    <w:p w:rsidR="00F45BBE" w:rsidRPr="00B71C28" w:rsidRDefault="00F45BBE" w:rsidP="00F45BBE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ADE</w:t>
      </w:r>
    </w:p>
    <w:p w:rsidR="00F45BBE" w:rsidRPr="00B71C28" w:rsidRDefault="00F45BBE" w:rsidP="00F45BBE">
      <w:pPr>
        <w:jc w:val="both"/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>Cuiabá, 27 de outubro de 2021.</w:t>
      </w:r>
    </w:p>
    <w:p w:rsidR="00F45BBE" w:rsidRPr="00B71C28" w:rsidRDefault="00F45BBE" w:rsidP="00F45B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45BBE" w:rsidRPr="00B71C28" w:rsidRDefault="00F45BBE" w:rsidP="00F45BBE">
      <w:pPr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>Flávio Lima de Oliveira</w:t>
      </w:r>
    </w:p>
    <w:p w:rsidR="00655CAF" w:rsidRPr="00F45BBE" w:rsidRDefault="00F45BBE" w:rsidP="00F45BBE">
      <w:pPr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 xml:space="preserve"> Presidente da 3° J.J.R.</w:t>
      </w:r>
    </w:p>
    <w:p w:rsidR="00805DB0" w:rsidRPr="0070332E" w:rsidRDefault="00805DB0" w:rsidP="001031EA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805DB0" w:rsidRPr="0070332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4931"/>
    <w:rsid w:val="002B5696"/>
    <w:rsid w:val="002B56FD"/>
    <w:rsid w:val="002B6FBB"/>
    <w:rsid w:val="002B72BD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276D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4A2B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A1772"/>
    <w:rsid w:val="00DA2026"/>
    <w:rsid w:val="00DA5D7A"/>
    <w:rsid w:val="00DA63D8"/>
    <w:rsid w:val="00DA6D0C"/>
    <w:rsid w:val="00DA6EA1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5BBE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75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A51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E3A49-B747-4C75-9B23-9DCDC796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6</cp:revision>
  <cp:lastPrinted>2021-06-17T18:16:00Z</cp:lastPrinted>
  <dcterms:created xsi:type="dcterms:W3CDTF">2021-11-03T12:27:00Z</dcterms:created>
  <dcterms:modified xsi:type="dcterms:W3CDTF">2021-11-03T17:27:00Z</dcterms:modified>
</cp:coreProperties>
</file>